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after="0"/>
        <w:jc w:val="left"/>
        <w:outlineLvl w:val="9"/>
        <w:rPr>
          <w:rFonts w:hint="eastAsia" w:ascii="方正黑体_GBK" w:hAnsi="方正黑体_GBK" w:eastAsia="方正黑体_GBK" w:cs="方正黑体_GBK"/>
          <w:b w:val="0"/>
          <w:sz w:val="32"/>
          <w:lang w:val="en-US" w:eastAsia="zh-CN"/>
        </w:rPr>
      </w:pPr>
      <w:bookmarkStart w:id="0" w:name="_Toc354387782"/>
      <w:r>
        <w:rPr>
          <w:rFonts w:hint="eastAsia" w:ascii="方正黑体_GBK" w:hAnsi="方正黑体_GBK" w:eastAsia="方正黑体_GBK" w:cs="方正黑体_GBK"/>
          <w:b w:val="0"/>
          <w:sz w:val="32"/>
          <w:lang w:val="en-US" w:eastAsia="zh-CN"/>
        </w:rPr>
        <w:t>附件2</w:t>
      </w:r>
    </w:p>
    <w:p>
      <w:pPr>
        <w:pStyle w:val="9"/>
        <w:spacing w:before="0" w:after="0"/>
        <w:outlineLvl w:val="9"/>
        <w:rPr>
          <w:rFonts w:ascii="方正小标宋简体" w:eastAsia="方正小标宋简体"/>
          <w:b w:val="0"/>
          <w:szCs w:val="44"/>
        </w:rPr>
      </w:pPr>
      <w:r>
        <w:rPr>
          <w:rFonts w:hint="eastAsia" w:ascii="方正小标宋简体" w:eastAsia="方正小标宋简体"/>
          <w:b w:val="0"/>
          <w:szCs w:val="44"/>
          <w:lang w:eastAsia="zh-CN"/>
        </w:rPr>
        <w:t>吉林省</w:t>
      </w:r>
      <w:r>
        <w:rPr>
          <w:rFonts w:hint="eastAsia" w:ascii="方正小标宋简体" w:eastAsia="方正小标宋简体"/>
          <w:b w:val="0"/>
          <w:szCs w:val="44"/>
        </w:rPr>
        <w:t>中医药管理局重点研究室评审</w:t>
      </w:r>
      <w:bookmarkEnd w:id="0"/>
      <w:r>
        <w:rPr>
          <w:rFonts w:hint="eastAsia" w:ascii="方正小标宋简体" w:eastAsia="方正小标宋简体"/>
          <w:b w:val="0"/>
          <w:szCs w:val="44"/>
        </w:rPr>
        <w:t>指标</w:t>
      </w:r>
    </w:p>
    <w:p>
      <w:pPr>
        <w:widowControl/>
        <w:jc w:val="left"/>
        <w:rPr>
          <w:rFonts w:ascii="宋体" w:hAnsi="宋体" w:eastAsia="黑体" w:cs="Times New Roman"/>
          <w:kern w:val="0"/>
          <w:sz w:val="32"/>
          <w:szCs w:val="32"/>
          <w:u w:val="single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重点研究室名称</w:t>
      </w:r>
      <w:r>
        <w:rPr>
          <w:rFonts w:hint="eastAsia" w:eastAsia="黑体" w:cs="黑体"/>
          <w:kern w:val="0"/>
          <w:sz w:val="32"/>
          <w:szCs w:val="32"/>
        </w:rPr>
        <w:t>：</w:t>
      </w:r>
      <w:r>
        <w:rPr>
          <w:rFonts w:eastAsia="黑体" w:cs="Times New Roman"/>
          <w:kern w:val="0"/>
          <w:sz w:val="32"/>
          <w:szCs w:val="32"/>
          <w:u w:val="single"/>
        </w:rPr>
        <w:tab/>
      </w:r>
      <w:r>
        <w:rPr>
          <w:rFonts w:eastAsia="黑体" w:cs="Times New Roman"/>
          <w:kern w:val="0"/>
          <w:sz w:val="32"/>
          <w:szCs w:val="32"/>
          <w:u w:val="single"/>
        </w:rPr>
        <w:tab/>
      </w:r>
      <w:r>
        <w:rPr>
          <w:rFonts w:eastAsia="黑体" w:cs="Times New Roman"/>
          <w:kern w:val="0"/>
          <w:sz w:val="32"/>
          <w:szCs w:val="32"/>
          <w:u w:val="single"/>
        </w:rPr>
        <w:tab/>
      </w:r>
      <w:r>
        <w:rPr>
          <w:rFonts w:eastAsia="黑体" w:cs="Times New Roman"/>
          <w:kern w:val="0"/>
          <w:sz w:val="32"/>
          <w:szCs w:val="32"/>
          <w:u w:val="single"/>
        </w:rPr>
        <w:tab/>
      </w:r>
      <w:r>
        <w:rPr>
          <w:rFonts w:hint="eastAsia" w:eastAsia="黑体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eastAsia="黑体" w:cs="Times New Roman"/>
          <w:kern w:val="0"/>
          <w:sz w:val="32"/>
          <w:szCs w:val="32"/>
        </w:rPr>
        <w:t xml:space="preserve">        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eastAsia="黑体" w:cs="Times New Roman"/>
          <w:kern w:val="0"/>
          <w:sz w:val="32"/>
          <w:szCs w:val="32"/>
        </w:rPr>
        <w:t xml:space="preserve"> </w:t>
      </w:r>
      <w:r>
        <w:rPr>
          <w:rFonts w:hint="eastAsia" w:eastAsia="黑体" w:cs="Times New Roman"/>
          <w:kern w:val="0"/>
          <w:sz w:val="32"/>
          <w:szCs w:val="32"/>
          <w:lang w:eastAsia="zh-CN"/>
        </w:rPr>
        <w:t>负责人</w:t>
      </w:r>
      <w:r>
        <w:rPr>
          <w:rFonts w:hint="eastAsia" w:eastAsia="黑体" w:cs="黑体"/>
          <w:kern w:val="0"/>
          <w:sz w:val="32"/>
          <w:szCs w:val="32"/>
        </w:rPr>
        <w:t>：</w:t>
      </w:r>
      <w:r>
        <w:rPr>
          <w:rFonts w:eastAsia="黑体" w:cs="Times New Roman"/>
          <w:kern w:val="0"/>
          <w:sz w:val="32"/>
          <w:szCs w:val="32"/>
          <w:u w:val="single"/>
        </w:rPr>
        <w:tab/>
      </w:r>
      <w:r>
        <w:rPr>
          <w:rFonts w:eastAsia="黑体" w:cs="Times New Roman"/>
          <w:kern w:val="0"/>
          <w:sz w:val="32"/>
          <w:szCs w:val="32"/>
          <w:u w:val="single"/>
        </w:rPr>
        <w:tab/>
      </w:r>
      <w:r>
        <w:rPr>
          <w:rFonts w:hint="eastAsia" w:eastAsia="黑体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黑体" w:cs="Times New Roman"/>
          <w:kern w:val="0"/>
          <w:sz w:val="32"/>
          <w:szCs w:val="32"/>
          <w:u w:val="single"/>
        </w:rPr>
        <w:tab/>
      </w:r>
      <w:r>
        <w:rPr>
          <w:rFonts w:hint="eastAsia" w:eastAsia="黑体" w:cs="Times New Roman"/>
          <w:kern w:val="0"/>
          <w:sz w:val="32"/>
          <w:szCs w:val="32"/>
          <w:u w:val="single"/>
        </w:rPr>
        <w:tab/>
      </w:r>
      <w:r>
        <w:rPr>
          <w:rFonts w:eastAsia="黑体" w:cs="Times New Roman"/>
          <w:kern w:val="0"/>
          <w:sz w:val="32"/>
          <w:szCs w:val="32"/>
          <w:u w:val="none"/>
        </w:rPr>
        <w:tab/>
      </w:r>
      <w:r>
        <w:rPr>
          <w:rFonts w:hint="eastAsia" w:eastAsia="黑体" w:cs="Times New Roman"/>
          <w:kern w:val="0"/>
          <w:sz w:val="32"/>
          <w:szCs w:val="32"/>
          <w:u w:val="none"/>
        </w:rPr>
        <w:t xml:space="preserve"> </w:t>
      </w:r>
      <w:r>
        <w:rPr>
          <w:rFonts w:hint="eastAsia" w:eastAsia="黑体" w:cs="Times New Roman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eastAsia="黑体" w:cs="Times New Roman"/>
          <w:kern w:val="0"/>
          <w:sz w:val="32"/>
          <w:szCs w:val="32"/>
          <w:lang w:eastAsia="zh-CN"/>
        </w:rPr>
        <w:t>依托单位</w:t>
      </w:r>
      <w:r>
        <w:rPr>
          <w:rFonts w:hint="eastAsia" w:eastAsia="黑体" w:cs="黑体"/>
          <w:kern w:val="0"/>
          <w:sz w:val="32"/>
          <w:szCs w:val="32"/>
        </w:rPr>
        <w:t>：</w:t>
      </w:r>
      <w:r>
        <w:rPr>
          <w:rFonts w:eastAsia="黑体" w:cs="Times New Roman"/>
          <w:kern w:val="0"/>
          <w:sz w:val="32"/>
          <w:szCs w:val="32"/>
          <w:u w:val="single"/>
        </w:rPr>
        <w:tab/>
      </w:r>
      <w:r>
        <w:rPr>
          <w:rFonts w:eastAsia="黑体" w:cs="Times New Roman"/>
          <w:kern w:val="0"/>
          <w:sz w:val="32"/>
          <w:szCs w:val="32"/>
          <w:u w:val="single"/>
        </w:rPr>
        <w:tab/>
      </w:r>
      <w:r>
        <w:rPr>
          <w:rFonts w:eastAsia="黑体" w:cs="Times New Roman"/>
          <w:kern w:val="0"/>
          <w:sz w:val="32"/>
          <w:szCs w:val="32"/>
          <w:u w:val="single"/>
        </w:rPr>
        <w:tab/>
      </w:r>
      <w:r>
        <w:rPr>
          <w:rFonts w:hint="eastAsia" w:eastAsia="黑体" w:cs="Times New Roman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黑体" w:cs="Times New Roman"/>
          <w:kern w:val="0"/>
          <w:sz w:val="32"/>
          <w:szCs w:val="32"/>
          <w:u w:val="single"/>
        </w:rPr>
        <w:tab/>
      </w:r>
      <w:r>
        <w:rPr>
          <w:rFonts w:eastAsia="黑体" w:cs="Times New Roman"/>
          <w:kern w:val="0"/>
          <w:sz w:val="32"/>
          <w:szCs w:val="32"/>
          <w:u w:val="single"/>
        </w:rPr>
        <w:tab/>
      </w:r>
      <w:r>
        <w:rPr>
          <w:rFonts w:eastAsia="黑体" w:cs="Times New Roman"/>
          <w:kern w:val="0"/>
          <w:sz w:val="32"/>
          <w:szCs w:val="32"/>
          <w:u w:val="single"/>
        </w:rPr>
        <w:tab/>
      </w:r>
      <w:r>
        <w:rPr>
          <w:rFonts w:eastAsia="黑体" w:cs="Times New Roman"/>
          <w:kern w:val="0"/>
          <w:sz w:val="32"/>
          <w:szCs w:val="32"/>
          <w:u w:val="single"/>
        </w:rPr>
        <w:tab/>
      </w:r>
      <w:r>
        <w:rPr>
          <w:rFonts w:hint="eastAsia" w:eastAsia="黑体" w:cs="Times New Roman"/>
          <w:kern w:val="0"/>
          <w:sz w:val="32"/>
          <w:szCs w:val="32"/>
          <w:u w:val="single"/>
        </w:rPr>
        <w:t xml:space="preserve">         </w:t>
      </w:r>
      <w:r>
        <w:rPr>
          <w:rFonts w:eastAsia="黑体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eastAsia="黑体" w:cs="Times New Roman"/>
          <w:kern w:val="0"/>
          <w:sz w:val="32"/>
          <w:szCs w:val="32"/>
          <w:u w:val="single"/>
        </w:rPr>
        <w:t xml:space="preserve">   </w:t>
      </w:r>
    </w:p>
    <w:tbl>
      <w:tblPr>
        <w:tblStyle w:val="10"/>
        <w:tblW w:w="14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76"/>
        <w:gridCol w:w="1794"/>
        <w:gridCol w:w="7426"/>
        <w:gridCol w:w="1893"/>
        <w:gridCol w:w="850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Cs/>
                <w:kern w:val="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Cs/>
                <w:kern w:val="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</w:rPr>
              <w:t>评价内容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kern w:val="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</w:rPr>
              <w:t>指标名称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kern w:val="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</w:rPr>
              <w:t>评分标准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Cs/>
                <w:kern w:val="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</w:rPr>
              <w:t>分值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bCs/>
                <w:kern w:val="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  <w:r>
              <w:rPr>
                <w:rFonts w:ascii="黑体" w:hAnsi="黑体" w:eastAsia="黑体" w:cs="仿宋_GB2312"/>
                <w:kern w:val="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研究工作和成果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Times New Roman"/>
                <w:kern w:val="0"/>
              </w:rPr>
              <w:t>（占</w:t>
            </w:r>
            <w:r>
              <w:rPr>
                <w:rFonts w:hint="default" w:ascii="黑体" w:hAnsi="黑体" w:eastAsia="黑体" w:cs="Times New Roman"/>
                <w:kern w:val="0"/>
              </w:rPr>
              <w:t>5</w:t>
            </w:r>
            <w:r>
              <w:rPr>
                <w:rFonts w:hint="eastAsia" w:ascii="黑体" w:hAnsi="黑体" w:eastAsia="黑体" w:cs="Times New Roman"/>
                <w:kern w:val="0"/>
              </w:rPr>
              <w:t>0%）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</w:rPr>
              <w:t>研究方向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</w:rPr>
              <w:t>围绕中医药特色，</w:t>
            </w:r>
            <w:r>
              <w:rPr>
                <w:rFonts w:hint="eastAsia" w:ascii="仿宋_GB2312" w:eastAsia="仿宋_GB2312" w:cs="仿宋_GB2312"/>
                <w:lang w:val="en-US" w:eastAsia="zh-Hans"/>
              </w:rPr>
              <w:t>深化</w:t>
            </w:r>
            <w:r>
              <w:rPr>
                <w:rFonts w:hint="eastAsia" w:ascii="仿宋_GB2312" w:eastAsia="仿宋_GB2312" w:cs="仿宋_GB2312"/>
              </w:rPr>
              <w:t>2-4个研究方向得</w:t>
            </w:r>
            <w:r>
              <w:rPr>
                <w:rFonts w:hint="default" w:ascii="仿宋_GB2312" w:eastAsia="仿宋_GB2312" w:cs="仿宋_GB2312"/>
              </w:rPr>
              <w:t>2</w:t>
            </w:r>
            <w:r>
              <w:rPr>
                <w:rFonts w:hint="eastAsia" w:ascii="仿宋_GB2312" w:eastAsia="仿宋_GB2312" w:cs="仿宋_GB2312"/>
              </w:rPr>
              <w:t>分，多或少得0分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</w:rPr>
              <w:t>0-</w:t>
            </w:r>
            <w:r>
              <w:rPr>
                <w:rFonts w:hint="default" w:ascii="仿宋_GB2312" w:eastAsia="仿宋_GB2312" w:cs="仿宋_GB2312"/>
              </w:rPr>
              <w:t>2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" w:hRule="exact"/>
          <w:jc w:val="center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val="en-US" w:eastAsia="zh-Hans"/>
              </w:rPr>
              <w:t>理论技术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hAnsi="Calibri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按照基础研究、应用基础研究和应用研究的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要求，</w:t>
            </w: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Hans"/>
              </w:rPr>
              <w:t>产生的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新观点、新方法、新方案、新标准、新的临床治疗方法、方案和中药生产创新技术、方法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≥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个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得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2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，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个的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分，无得0分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</w:rPr>
              <w:t>0-</w:t>
            </w:r>
            <w:r>
              <w:rPr>
                <w:rFonts w:hint="default" w:ascii="仿宋_GB2312" w:eastAsia="仿宋_GB2312" w:cs="仿宋_GB2312"/>
              </w:rPr>
              <w:t>2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lang w:val="en-US" w:eastAsia="zh-Hans"/>
              </w:rPr>
              <w:t>研究</w:t>
            </w:r>
            <w:r>
              <w:rPr>
                <w:rFonts w:hint="eastAsia" w:ascii="仿宋_GB2312" w:eastAsia="仿宋_GB2312" w:cs="仿宋_GB2312"/>
                <w:kern w:val="0"/>
              </w:rPr>
              <w:t>成果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Calibri" w:eastAsia="黑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Hans"/>
              </w:rPr>
              <w:t>产生一个新的诊疗设备或新药得2分；有成果</w:t>
            </w:r>
            <w:r>
              <w:rPr>
                <w:rFonts w:hint="eastAsia" w:ascii="仿宋_GB2312" w:eastAsia="仿宋_GB2312"/>
              </w:rPr>
              <w:t>推广</w:t>
            </w:r>
            <w:r>
              <w:rPr>
                <w:rFonts w:hint="eastAsia" w:ascii="仿宋_GB2312" w:eastAsia="仿宋_GB2312"/>
                <w:lang w:val="en-US" w:eastAsia="zh-Hans"/>
              </w:rPr>
              <w:t>得</w:t>
            </w:r>
            <w:r>
              <w:rPr>
                <w:rFonts w:hint="default" w:ascii="仿宋_GB2312" w:eastAsia="仿宋_GB2312"/>
                <w:lang w:eastAsia="zh-Hans"/>
              </w:rPr>
              <w:t>1</w:t>
            </w:r>
            <w:r>
              <w:rPr>
                <w:rFonts w:hint="eastAsia" w:ascii="仿宋_GB2312" w:eastAsia="仿宋_GB2312"/>
                <w:lang w:val="en-US" w:eastAsia="zh-Hans"/>
              </w:rPr>
              <w:t>分</w:t>
            </w:r>
            <w:r>
              <w:rPr>
                <w:rFonts w:hint="eastAsia" w:ascii="仿宋_GB2312" w:eastAsia="仿宋_GB2312"/>
                <w:lang w:eastAsia="zh-Hans"/>
              </w:rPr>
              <w:t>；</w:t>
            </w:r>
            <w:r>
              <w:rPr>
                <w:rFonts w:hint="eastAsia" w:ascii="仿宋_GB2312" w:eastAsia="仿宋_GB2312"/>
              </w:rPr>
              <w:t>转让成果1项得1分；转让经费超过500万的1项得2分</w:t>
            </w:r>
            <w:r>
              <w:rPr>
                <w:rFonts w:hint="eastAsia" w:ascii="仿宋_GB2312" w:eastAsia="仿宋_GB2312"/>
                <w:lang w:eastAsia="zh-Hans"/>
              </w:rPr>
              <w:t>；</w:t>
            </w:r>
            <w:r>
              <w:rPr>
                <w:rFonts w:hint="eastAsia" w:ascii="仿宋_GB2312" w:eastAsia="仿宋_GB2312"/>
              </w:rPr>
              <w:t>总计不超过</w:t>
            </w:r>
            <w:r>
              <w:rPr>
                <w:rFonts w:hint="default" w:ascii="仿宋_GB2312" w:eastAsia="仿宋_GB2312"/>
              </w:rPr>
              <w:t>7</w:t>
            </w:r>
            <w:r>
              <w:rPr>
                <w:rFonts w:hint="eastAsia" w:ascii="仿宋_GB2312" w:eastAsia="仿宋_GB2312"/>
              </w:rPr>
              <w:t>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0-</w:t>
            </w:r>
            <w:r>
              <w:rPr>
                <w:rFonts w:hint="default" w:ascii="仿宋_GB2312" w:eastAsia="仿宋_GB2312" w:cs="仿宋_GB2312"/>
                <w:kern w:val="0"/>
              </w:rPr>
              <w:t>7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1" w:hRule="exact"/>
          <w:jc w:val="center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科研项目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牵头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国家重点研发计划、科技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重大专项、国家杰青项目等国家重大计划项目每项得3分；国家重大计划项目课题负责人及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牵头国家自然科学基金面上项目等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其它国家级项目每项得2分；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牵头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省部级计划项目每项得1分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总计不超过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13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0-</w:t>
            </w:r>
            <w:r>
              <w:rPr>
                <w:rFonts w:hint="default" w:ascii="仿宋_GB2312" w:eastAsia="仿宋_GB2312" w:cs="仿宋_GB2312"/>
                <w:kern w:val="0"/>
              </w:rPr>
              <w:t>13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科技论文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国内外核心期刊20篇得6分，20篇以上四大索引收录的论文每1篇增加得0.3分，其它得0.2分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总计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不超过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8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0-</w:t>
            </w:r>
            <w:r>
              <w:rPr>
                <w:rFonts w:hint="default" w:ascii="仿宋_GB2312" w:eastAsia="仿宋_GB2312" w:cs="仿宋_GB2312"/>
                <w:kern w:val="0"/>
              </w:rPr>
              <w:t>8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  <w:jc w:val="center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获奖情况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获得省部级二等奖及以上1项得2分；国家科技一等奖1项加5分；二等奖1项加3分。总计不超过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13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0-</w:t>
            </w:r>
            <w:r>
              <w:rPr>
                <w:rFonts w:hint="default" w:ascii="仿宋_GB2312" w:eastAsia="仿宋_GB2312" w:cs="仿宋_GB2312"/>
                <w:kern w:val="0"/>
              </w:rPr>
              <w:t>13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知识产权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获得国际标准1项得3分，国家标准1项得2分，行业标准1项得1分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该项累计不超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；申请国内专利1项得0.5分，国际专利1项得1分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获得国内专利授权1项得1分，国际专利授权2分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该项累计不超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总计不超过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0-</w:t>
            </w:r>
            <w:r>
              <w:rPr>
                <w:rFonts w:hint="default" w:ascii="仿宋_GB2312" w:eastAsia="仿宋_GB2312" w:cs="仿宋_GB2312"/>
                <w:kern w:val="0"/>
              </w:rPr>
              <w:t>5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3" w:hRule="exact"/>
          <w:jc w:val="center"/>
        </w:trPr>
        <w:tc>
          <w:tcPr>
            <w:tcW w:w="71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  <w:r>
              <w:rPr>
                <w:rFonts w:hint="eastAsia" w:ascii="黑体" w:hAnsi="黑体" w:eastAsia="黑体" w:cs="仿宋_GB2312"/>
                <w:kern w:val="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  <w:r>
              <w:rPr>
                <w:rFonts w:hint="eastAsia" w:ascii="黑体" w:hAnsi="黑体" w:eastAsia="黑体" w:cs="仿宋_GB2312"/>
                <w:kern w:val="0"/>
              </w:rPr>
              <w:t>队伍建设和人才培养（20%）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研究室主任</w:t>
            </w:r>
            <w:r>
              <w:rPr>
                <w:rFonts w:hint="eastAsia" w:ascii="仿宋_GB2312" w:eastAsia="仿宋_GB2312" w:cs="仿宋_GB2312"/>
                <w:kern w:val="0"/>
                <w:lang w:val="en-US" w:eastAsia="zh-Hans"/>
              </w:rPr>
              <w:t>与学术带头人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研究室主任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与学术带头人在研究室的建设和发展中起引领作用，评估周期内主导产出标志性成果≥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项得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6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分，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5-9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项得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分，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1-4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项得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分，否则不得分。</w:t>
            </w:r>
          </w:p>
          <w:p>
            <w:pPr>
              <w:pStyle w:val="8"/>
              <w:spacing w:before="0" w:beforeAutospacing="0" w:after="0" w:afterAutospacing="0"/>
              <w:rPr>
                <w:rFonts w:ascii="仿宋_GB2312" w:hAnsi="Calibri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有明确的研究室主任、学术带头人发展计划且实施良好得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分，否则不得分。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0-</w:t>
            </w:r>
            <w:r>
              <w:rPr>
                <w:rFonts w:hint="default" w:ascii="仿宋_GB2312" w:hAnsi="宋体" w:eastAsia="仿宋_GB2312" w:cs="Times New Roman"/>
                <w:kern w:val="0"/>
              </w:rPr>
              <w:t>8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科研团队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hAnsi="Calibri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研究室团队成员年龄、职称和知识结构合理，有相对稳定的团队，能够满足承担重大科研项目的要求。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团队成员数量每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人得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0.2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分（该项不超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分），团队数量每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个得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分（该项不超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4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分）。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0-</w:t>
            </w:r>
            <w:r>
              <w:rPr>
                <w:rFonts w:hint="default" w:ascii="仿宋_GB2312" w:hAnsi="宋体" w:eastAsia="仿宋_GB2312" w:cs="Times New Roman"/>
                <w:kern w:val="0"/>
              </w:rPr>
              <w:t>7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引进、培养人才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新增两院院士1人5分；引进千人计划和新增长江学者、杰青、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岐黄学者、青年岐黄学者</w:t>
            </w:r>
            <w:r>
              <w:rPr>
                <w:rFonts w:hint="eastAsia" w:ascii="仿宋_GB2312" w:eastAsia="仿宋_GB2312"/>
                <w:sz w:val="21"/>
                <w:szCs w:val="21"/>
              </w:rPr>
              <w:t>等1人得3分；培养毕业研究生1个得0.5分</w:t>
            </w:r>
            <w:r>
              <w:rPr>
                <w:rFonts w:hint="eastAsia" w:ascii="仿宋_GB2312" w:eastAsia="仿宋_GB2312"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该项不超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分）</w:t>
            </w:r>
            <w:r>
              <w:rPr>
                <w:rFonts w:hint="eastAsia" w:ascii="仿宋_GB2312" w:eastAsia="仿宋_GB2312"/>
                <w:sz w:val="21"/>
                <w:szCs w:val="21"/>
                <w:lang w:eastAsia="zh-Hans"/>
              </w:rPr>
              <w:t>；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总计</w:t>
            </w:r>
            <w:r>
              <w:rPr>
                <w:rFonts w:hint="eastAsia" w:ascii="仿宋_GB2312" w:eastAsia="仿宋_GB2312"/>
                <w:sz w:val="21"/>
                <w:szCs w:val="21"/>
              </w:rPr>
              <w:t>不超5分。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0-5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  <w:r>
              <w:rPr>
                <w:rFonts w:hint="eastAsia" w:ascii="黑体" w:hAnsi="黑体" w:eastAsia="黑体" w:cs="仿宋_GB2312"/>
                <w:kern w:val="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Times New Roman"/>
                <w:kern w:val="0"/>
              </w:rPr>
              <w:t>机制建设和运行保障（</w:t>
            </w:r>
            <w:r>
              <w:rPr>
                <w:rFonts w:hint="default" w:ascii="黑体" w:hAnsi="黑体" w:eastAsia="黑体" w:cs="Times New Roman"/>
                <w:kern w:val="0"/>
              </w:rPr>
              <w:t>3</w:t>
            </w:r>
            <w:r>
              <w:rPr>
                <w:rFonts w:hint="eastAsia" w:ascii="黑体" w:hAnsi="黑体" w:eastAsia="黑体" w:cs="Times New Roman"/>
                <w:kern w:val="0"/>
              </w:rPr>
              <w:t>0%）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/>
              </w:rPr>
              <w:t>组织管理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有相应的组织架构、学术委员会或单位认可机构文件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得4分，无得0分。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楷体_GB2312" w:eastAsia="楷体_GB2312"/>
              </w:rPr>
              <w:t>0-4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运行管理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有相应的研究室规章制度得4分，无得0分。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楷体_GB2312" w:eastAsia="楷体_GB2312"/>
              </w:rPr>
              <w:t>0-4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</w:rPr>
              <w:t>信息化管理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有信息化管理措施得4分，无得0分。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楷体_GB2312" w:eastAsia="楷体_GB2312"/>
              </w:rPr>
              <w:t>0-4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经费保障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hAnsi="Calibri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建设和科技总投入每年超100万的得</w:t>
            </w:r>
            <w:r>
              <w:rPr>
                <w:rFonts w:hint="default" w:ascii="仿宋_GB2312" w:eastAsia="仿宋_GB2312"/>
                <w:sz w:val="21"/>
                <w:szCs w:val="21"/>
              </w:rPr>
              <w:t>5</w:t>
            </w:r>
            <w:r>
              <w:rPr>
                <w:rFonts w:hint="eastAsia" w:ascii="仿宋_GB2312" w:eastAsia="仿宋_GB2312"/>
                <w:sz w:val="21"/>
                <w:szCs w:val="21"/>
              </w:rPr>
              <w:t>分，50万到100万得3分，少于50万得2分，无经费投入得0分。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</w:rPr>
              <w:t>0-</w:t>
            </w:r>
            <w:r>
              <w:rPr>
                <w:rFonts w:hint="default" w:ascii="仿宋_GB2312" w:eastAsia="仿宋_GB2312" w:cs="仿宋_GB2312"/>
              </w:rPr>
              <w:t>5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lang w:val="en-US" w:eastAsia="zh-Hans"/>
              </w:rPr>
            </w:pPr>
            <w:r>
              <w:rPr>
                <w:rFonts w:hint="eastAsia" w:ascii="仿宋_GB2312" w:eastAsia="仿宋_GB2312" w:cs="仿宋_GB2312"/>
                <w:lang w:val="en-US" w:eastAsia="zh-Hans"/>
              </w:rPr>
              <w:t>科研设备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专用科研设备总值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200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万元以上得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分，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100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万元以上得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分，否则不得分。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</w:rPr>
            </w:pPr>
            <w:r>
              <w:rPr>
                <w:rFonts w:hint="default" w:ascii="仿宋_GB2312" w:eastAsia="仿宋_GB2312" w:cs="仿宋_GB2312"/>
              </w:rPr>
              <w:t>0-5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场地情况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hAnsi="Calibri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办公用房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120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m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以上得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8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80m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以上得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4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分，否则得0分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</w:rPr>
              <w:t>0-</w:t>
            </w:r>
            <w:r>
              <w:rPr>
                <w:rFonts w:hint="default" w:ascii="仿宋_GB2312" w:eastAsia="仿宋_GB2312" w:cs="仿宋_GB2312"/>
              </w:rPr>
              <w:t>8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  <w:r>
              <w:rPr>
                <w:rFonts w:hint="eastAsia" w:ascii="黑体" w:hAnsi="黑体" w:eastAsia="黑体" w:cs="仿宋_GB2312"/>
                <w:kern w:val="0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结论</w:t>
            </w:r>
          </w:p>
        </w:tc>
        <w:tc>
          <w:tcPr>
            <w:tcW w:w="9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imes New Roman"/>
                <w:lang w:eastAsia="zh-CN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  <w:kern w:val="0"/>
              </w:rPr>
              <w:t>总分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5" w:hRule="exact"/>
          <w:jc w:val="center"/>
        </w:trPr>
        <w:tc>
          <w:tcPr>
            <w:tcW w:w="14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专家意见：</w:t>
            </w:r>
          </w:p>
          <w:p>
            <w:pPr>
              <w:widowControl/>
              <w:jc w:val="left"/>
              <w:rPr>
                <w:rFonts w:ascii="黑体" w:hAnsi="黑体" w:eastAsia="黑体" w:cs="Times New Roman"/>
              </w:rPr>
            </w:pPr>
          </w:p>
          <w:p>
            <w:pPr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评审专家签名：</w:t>
            </w:r>
          </w:p>
          <w:p>
            <w:pPr>
              <w:widowControl/>
              <w:ind w:firstLine="12600" w:firstLineChars="6000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黑体" w:hAnsi="黑体" w:eastAsia="黑体" w:cs="仿宋_GB2312"/>
              </w:rPr>
              <w:t>202</w:t>
            </w:r>
            <w:r>
              <w:rPr>
                <w:rFonts w:hint="default" w:ascii="黑体" w:hAnsi="黑体" w:eastAsia="黑体" w:cs="仿宋_GB2312"/>
                <w:lang w:val="en"/>
              </w:rPr>
              <w:t>2</w:t>
            </w:r>
            <w:bookmarkStart w:id="1" w:name="_GoBack"/>
            <w:bookmarkEnd w:id="1"/>
            <w:r>
              <w:rPr>
                <w:rFonts w:hint="eastAsia" w:ascii="黑体" w:hAnsi="黑体" w:eastAsia="黑体" w:cs="仿宋_GB2312"/>
              </w:rPr>
              <w:t>年    月</w:t>
            </w:r>
            <w:r>
              <w:rPr>
                <w:rFonts w:ascii="黑体" w:hAnsi="黑体" w:eastAsia="黑体" w:cs="仿宋_GB2312"/>
              </w:rPr>
              <w:t xml:space="preserve">    </w:t>
            </w:r>
            <w:r>
              <w:rPr>
                <w:rFonts w:hint="eastAsia" w:ascii="黑体" w:hAnsi="黑体" w:eastAsia="黑体" w:cs="仿宋_GB2312"/>
              </w:rPr>
              <w:t>日</w:t>
            </w:r>
          </w:p>
        </w:tc>
      </w:tr>
    </w:tbl>
    <w:p>
      <w:pPr>
        <w:jc w:val="left"/>
        <w:rPr>
          <w:rFonts w:hint="eastAsia" w:ascii="黑体" w:hAnsi="黑体" w:eastAsia="黑体" w:cs="Times New Roman"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</w:rPr>
        <w:t>注：本表综合评价分为A、B、C、D四个等级：A为</w:t>
      </w:r>
      <w:r>
        <w:rPr>
          <w:rFonts w:hint="eastAsia" w:ascii="黑体" w:hAnsi="黑体" w:eastAsia="黑体" w:cs="Times New Roman"/>
          <w:lang w:val="en-US" w:eastAsia="zh-CN"/>
        </w:rPr>
        <w:t>85</w:t>
      </w:r>
      <w:r>
        <w:rPr>
          <w:rFonts w:hint="eastAsia" w:ascii="黑体" w:hAnsi="黑体" w:eastAsia="黑体" w:cs="Times New Roman"/>
        </w:rPr>
        <w:t>-100分；B为</w:t>
      </w:r>
      <w:r>
        <w:rPr>
          <w:rFonts w:hint="eastAsia" w:ascii="黑体" w:hAnsi="黑体" w:eastAsia="黑体" w:cs="Times New Roman"/>
          <w:lang w:val="en-US" w:eastAsia="zh-CN"/>
        </w:rPr>
        <w:t>70</w:t>
      </w:r>
      <w:r>
        <w:rPr>
          <w:rFonts w:hint="eastAsia" w:ascii="黑体" w:hAnsi="黑体" w:eastAsia="黑体" w:cs="Times New Roman"/>
        </w:rPr>
        <w:t>-</w:t>
      </w:r>
      <w:r>
        <w:rPr>
          <w:rFonts w:hint="eastAsia" w:ascii="黑体" w:hAnsi="黑体" w:eastAsia="黑体" w:cs="Times New Roman"/>
          <w:lang w:val="en-US" w:eastAsia="zh-CN"/>
        </w:rPr>
        <w:t>85</w:t>
      </w:r>
      <w:r>
        <w:rPr>
          <w:rFonts w:hint="eastAsia" w:ascii="黑体" w:hAnsi="黑体" w:eastAsia="黑体" w:cs="Times New Roman"/>
        </w:rPr>
        <w:t>分；C为</w:t>
      </w:r>
      <w:r>
        <w:rPr>
          <w:rFonts w:hint="eastAsia" w:ascii="黑体" w:hAnsi="黑体" w:eastAsia="黑体" w:cs="Times New Roman"/>
          <w:lang w:val="en-US" w:eastAsia="zh-CN"/>
        </w:rPr>
        <w:t>60</w:t>
      </w:r>
      <w:r>
        <w:rPr>
          <w:rFonts w:hint="eastAsia" w:ascii="黑体" w:hAnsi="黑体" w:eastAsia="黑体" w:cs="Times New Roman"/>
        </w:rPr>
        <w:t>-</w:t>
      </w:r>
      <w:r>
        <w:rPr>
          <w:rFonts w:hint="eastAsia" w:ascii="黑体" w:hAnsi="黑体" w:eastAsia="黑体" w:cs="Times New Roman"/>
          <w:lang w:val="en-US" w:eastAsia="zh-CN"/>
        </w:rPr>
        <w:t>70</w:t>
      </w:r>
      <w:r>
        <w:rPr>
          <w:rFonts w:hint="eastAsia" w:ascii="黑体" w:hAnsi="黑体" w:eastAsia="黑体" w:cs="Times New Roman"/>
        </w:rPr>
        <w:t>分；D为</w:t>
      </w:r>
      <w:r>
        <w:rPr>
          <w:rFonts w:hint="eastAsia" w:ascii="黑体" w:hAnsi="黑体" w:eastAsia="黑体" w:cs="Times New Roman"/>
          <w:lang w:val="en-US" w:eastAsia="zh-CN"/>
        </w:rPr>
        <w:t>6</w:t>
      </w:r>
      <w:r>
        <w:rPr>
          <w:rFonts w:hint="eastAsia" w:ascii="黑体" w:hAnsi="黑体" w:eastAsia="黑体" w:cs="Times New Roman"/>
        </w:rPr>
        <w:t>0分以下。</w:t>
      </w:r>
      <w:r>
        <w:rPr>
          <w:rFonts w:hint="eastAsia" w:ascii="黑体" w:hAnsi="黑体" w:eastAsia="黑体" w:cs="Times New Roman"/>
          <w:lang w:eastAsia="zh-CN"/>
        </w:rPr>
        <w:t>（主要统计“十三五”以来</w:t>
      </w:r>
      <w:r>
        <w:rPr>
          <w:rFonts w:hint="eastAsia" w:ascii="黑体" w:hAnsi="黑体" w:eastAsia="黑体" w:cs="Times New Roman"/>
          <w:lang w:val="en-US" w:eastAsia="zh-CN"/>
        </w:rPr>
        <w:t>数据</w:t>
      </w:r>
      <w:r>
        <w:rPr>
          <w:rFonts w:hint="eastAsia" w:ascii="黑体" w:hAnsi="黑体" w:eastAsia="黑体" w:cs="Times New Roman"/>
          <w:lang w:eastAsia="zh-CN"/>
        </w:rPr>
        <w:t>）</w:t>
      </w:r>
    </w:p>
    <w:sectPr>
      <w:footerReference r:id="rId3" w:type="default"/>
      <w:pgSz w:w="16838" w:h="11906" w:orient="landscape"/>
      <w:pgMar w:top="1418" w:right="1134" w:bottom="1418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4D"/>
    <w:rsid w:val="00002230"/>
    <w:rsid w:val="00006053"/>
    <w:rsid w:val="00007A19"/>
    <w:rsid w:val="0001106B"/>
    <w:rsid w:val="00016C05"/>
    <w:rsid w:val="00023B4B"/>
    <w:rsid w:val="00031EBD"/>
    <w:rsid w:val="00036750"/>
    <w:rsid w:val="00040661"/>
    <w:rsid w:val="000440BC"/>
    <w:rsid w:val="00045ECB"/>
    <w:rsid w:val="00056D4D"/>
    <w:rsid w:val="000620D7"/>
    <w:rsid w:val="0006323F"/>
    <w:rsid w:val="000642DF"/>
    <w:rsid w:val="000713B7"/>
    <w:rsid w:val="000821F9"/>
    <w:rsid w:val="0008299C"/>
    <w:rsid w:val="00083318"/>
    <w:rsid w:val="00083C4A"/>
    <w:rsid w:val="0008411F"/>
    <w:rsid w:val="00087F37"/>
    <w:rsid w:val="000904F5"/>
    <w:rsid w:val="0009658E"/>
    <w:rsid w:val="000A479E"/>
    <w:rsid w:val="000A6B0C"/>
    <w:rsid w:val="000B1194"/>
    <w:rsid w:val="000B29AA"/>
    <w:rsid w:val="000C4D1D"/>
    <w:rsid w:val="000C6922"/>
    <w:rsid w:val="000D7124"/>
    <w:rsid w:val="000E6CEC"/>
    <w:rsid w:val="000F2D7E"/>
    <w:rsid w:val="000F59FE"/>
    <w:rsid w:val="001035DF"/>
    <w:rsid w:val="0010654D"/>
    <w:rsid w:val="00107AA7"/>
    <w:rsid w:val="00122404"/>
    <w:rsid w:val="0012242E"/>
    <w:rsid w:val="001238EF"/>
    <w:rsid w:val="00124357"/>
    <w:rsid w:val="00126A9D"/>
    <w:rsid w:val="00127E62"/>
    <w:rsid w:val="00133D0C"/>
    <w:rsid w:val="001365B1"/>
    <w:rsid w:val="00144A0D"/>
    <w:rsid w:val="0014672B"/>
    <w:rsid w:val="00147B1F"/>
    <w:rsid w:val="00150024"/>
    <w:rsid w:val="00152430"/>
    <w:rsid w:val="001619A1"/>
    <w:rsid w:val="00162C65"/>
    <w:rsid w:val="00181396"/>
    <w:rsid w:val="00182B29"/>
    <w:rsid w:val="00183FDC"/>
    <w:rsid w:val="001A242D"/>
    <w:rsid w:val="001A5406"/>
    <w:rsid w:val="001B2346"/>
    <w:rsid w:val="001C0C04"/>
    <w:rsid w:val="001C40A5"/>
    <w:rsid w:val="001D466C"/>
    <w:rsid w:val="001D4A1A"/>
    <w:rsid w:val="001D7E42"/>
    <w:rsid w:val="001E50FE"/>
    <w:rsid w:val="00200A02"/>
    <w:rsid w:val="00200D2A"/>
    <w:rsid w:val="00206843"/>
    <w:rsid w:val="00215503"/>
    <w:rsid w:val="00217BA9"/>
    <w:rsid w:val="00221928"/>
    <w:rsid w:val="002234C9"/>
    <w:rsid w:val="00225591"/>
    <w:rsid w:val="002266D5"/>
    <w:rsid w:val="00233521"/>
    <w:rsid w:val="00234D5B"/>
    <w:rsid w:val="0025376F"/>
    <w:rsid w:val="00257D29"/>
    <w:rsid w:val="002648DC"/>
    <w:rsid w:val="00265A5E"/>
    <w:rsid w:val="00271152"/>
    <w:rsid w:val="00271E88"/>
    <w:rsid w:val="002853D7"/>
    <w:rsid w:val="00285456"/>
    <w:rsid w:val="0029397F"/>
    <w:rsid w:val="002952DE"/>
    <w:rsid w:val="002A6132"/>
    <w:rsid w:val="002A6F40"/>
    <w:rsid w:val="002B3DC2"/>
    <w:rsid w:val="002C296F"/>
    <w:rsid w:val="002D2C93"/>
    <w:rsid w:val="002D3FF3"/>
    <w:rsid w:val="002D5F49"/>
    <w:rsid w:val="002D6081"/>
    <w:rsid w:val="002D6B0D"/>
    <w:rsid w:val="002E000D"/>
    <w:rsid w:val="002E54E7"/>
    <w:rsid w:val="0030651B"/>
    <w:rsid w:val="00334049"/>
    <w:rsid w:val="00336818"/>
    <w:rsid w:val="00337110"/>
    <w:rsid w:val="0034044C"/>
    <w:rsid w:val="00344926"/>
    <w:rsid w:val="00346E7C"/>
    <w:rsid w:val="00351824"/>
    <w:rsid w:val="00354F7E"/>
    <w:rsid w:val="00357D2D"/>
    <w:rsid w:val="0036199F"/>
    <w:rsid w:val="003774AD"/>
    <w:rsid w:val="00387A78"/>
    <w:rsid w:val="003940C2"/>
    <w:rsid w:val="00395D23"/>
    <w:rsid w:val="003A4F02"/>
    <w:rsid w:val="003B46C4"/>
    <w:rsid w:val="003C73E2"/>
    <w:rsid w:val="003D3DBA"/>
    <w:rsid w:val="003E0827"/>
    <w:rsid w:val="003F10D4"/>
    <w:rsid w:val="003F7890"/>
    <w:rsid w:val="004049E0"/>
    <w:rsid w:val="00411C3F"/>
    <w:rsid w:val="004162C2"/>
    <w:rsid w:val="0042090D"/>
    <w:rsid w:val="0042359C"/>
    <w:rsid w:val="00427019"/>
    <w:rsid w:val="00432711"/>
    <w:rsid w:val="00436649"/>
    <w:rsid w:val="00442DB0"/>
    <w:rsid w:val="00450A1C"/>
    <w:rsid w:val="00452C7A"/>
    <w:rsid w:val="00455E85"/>
    <w:rsid w:val="00465AD4"/>
    <w:rsid w:val="00471526"/>
    <w:rsid w:val="0047638F"/>
    <w:rsid w:val="004857C2"/>
    <w:rsid w:val="00492D84"/>
    <w:rsid w:val="00494825"/>
    <w:rsid w:val="00494E6A"/>
    <w:rsid w:val="00497095"/>
    <w:rsid w:val="004A2E3E"/>
    <w:rsid w:val="004A5BEA"/>
    <w:rsid w:val="004C4562"/>
    <w:rsid w:val="004C6997"/>
    <w:rsid w:val="004D4107"/>
    <w:rsid w:val="004E40BC"/>
    <w:rsid w:val="004F176E"/>
    <w:rsid w:val="004F1D5D"/>
    <w:rsid w:val="004F587B"/>
    <w:rsid w:val="004F711C"/>
    <w:rsid w:val="00502D6B"/>
    <w:rsid w:val="00521C01"/>
    <w:rsid w:val="00526ACF"/>
    <w:rsid w:val="00540B0D"/>
    <w:rsid w:val="005412EB"/>
    <w:rsid w:val="005452C4"/>
    <w:rsid w:val="00546C70"/>
    <w:rsid w:val="0056410D"/>
    <w:rsid w:val="00566357"/>
    <w:rsid w:val="00570121"/>
    <w:rsid w:val="0057637C"/>
    <w:rsid w:val="00583C08"/>
    <w:rsid w:val="00590FD6"/>
    <w:rsid w:val="005928B2"/>
    <w:rsid w:val="005947B5"/>
    <w:rsid w:val="005A0A18"/>
    <w:rsid w:val="005A1583"/>
    <w:rsid w:val="005A25DC"/>
    <w:rsid w:val="005A2E3D"/>
    <w:rsid w:val="005A34AF"/>
    <w:rsid w:val="005A3FCB"/>
    <w:rsid w:val="005A66B5"/>
    <w:rsid w:val="005A6F80"/>
    <w:rsid w:val="005C22D8"/>
    <w:rsid w:val="005C35D8"/>
    <w:rsid w:val="005C43C4"/>
    <w:rsid w:val="005C72EE"/>
    <w:rsid w:val="005D350C"/>
    <w:rsid w:val="005E010E"/>
    <w:rsid w:val="005E4E20"/>
    <w:rsid w:val="00601C5D"/>
    <w:rsid w:val="00610DB1"/>
    <w:rsid w:val="006120D4"/>
    <w:rsid w:val="00616A31"/>
    <w:rsid w:val="006535B0"/>
    <w:rsid w:val="006623FB"/>
    <w:rsid w:val="00664C8B"/>
    <w:rsid w:val="00665527"/>
    <w:rsid w:val="006820DB"/>
    <w:rsid w:val="00685DEA"/>
    <w:rsid w:val="00686C12"/>
    <w:rsid w:val="00687DA6"/>
    <w:rsid w:val="00690194"/>
    <w:rsid w:val="00692323"/>
    <w:rsid w:val="006926A7"/>
    <w:rsid w:val="006946C8"/>
    <w:rsid w:val="00694791"/>
    <w:rsid w:val="00697CB5"/>
    <w:rsid w:val="006A5C37"/>
    <w:rsid w:val="006B3DB4"/>
    <w:rsid w:val="006B40BD"/>
    <w:rsid w:val="006B6470"/>
    <w:rsid w:val="006C4C3D"/>
    <w:rsid w:val="006C5F5E"/>
    <w:rsid w:val="006D0655"/>
    <w:rsid w:val="006D16DF"/>
    <w:rsid w:val="006D1C50"/>
    <w:rsid w:val="006E0997"/>
    <w:rsid w:val="00705786"/>
    <w:rsid w:val="00706194"/>
    <w:rsid w:val="0070679F"/>
    <w:rsid w:val="007155C4"/>
    <w:rsid w:val="0072237D"/>
    <w:rsid w:val="00724A09"/>
    <w:rsid w:val="00744E00"/>
    <w:rsid w:val="007523B0"/>
    <w:rsid w:val="00752A84"/>
    <w:rsid w:val="00753246"/>
    <w:rsid w:val="0075442C"/>
    <w:rsid w:val="00754B25"/>
    <w:rsid w:val="00763995"/>
    <w:rsid w:val="00767AEF"/>
    <w:rsid w:val="00767E83"/>
    <w:rsid w:val="0077452E"/>
    <w:rsid w:val="00774E2D"/>
    <w:rsid w:val="00775BBC"/>
    <w:rsid w:val="0078377C"/>
    <w:rsid w:val="00785CA9"/>
    <w:rsid w:val="007A2055"/>
    <w:rsid w:val="007A205B"/>
    <w:rsid w:val="007A2DB0"/>
    <w:rsid w:val="007A3B4B"/>
    <w:rsid w:val="007B6FB2"/>
    <w:rsid w:val="007C11F9"/>
    <w:rsid w:val="007C2458"/>
    <w:rsid w:val="007D21A6"/>
    <w:rsid w:val="007D30E8"/>
    <w:rsid w:val="007F1546"/>
    <w:rsid w:val="007F1EDC"/>
    <w:rsid w:val="007F6CB8"/>
    <w:rsid w:val="00801069"/>
    <w:rsid w:val="0080251A"/>
    <w:rsid w:val="00814496"/>
    <w:rsid w:val="00814D1F"/>
    <w:rsid w:val="008216F8"/>
    <w:rsid w:val="008219B6"/>
    <w:rsid w:val="00824EBF"/>
    <w:rsid w:val="0083113B"/>
    <w:rsid w:val="008344F0"/>
    <w:rsid w:val="00834FD4"/>
    <w:rsid w:val="008410E2"/>
    <w:rsid w:val="0084760A"/>
    <w:rsid w:val="0085604D"/>
    <w:rsid w:val="00857EF4"/>
    <w:rsid w:val="00863585"/>
    <w:rsid w:val="00864A9E"/>
    <w:rsid w:val="00880A8E"/>
    <w:rsid w:val="0088402E"/>
    <w:rsid w:val="008877BF"/>
    <w:rsid w:val="008958FF"/>
    <w:rsid w:val="008972BA"/>
    <w:rsid w:val="008A09DD"/>
    <w:rsid w:val="008A279C"/>
    <w:rsid w:val="008A4F9C"/>
    <w:rsid w:val="008B527A"/>
    <w:rsid w:val="008D78AD"/>
    <w:rsid w:val="008E3274"/>
    <w:rsid w:val="008E3EAD"/>
    <w:rsid w:val="008E5453"/>
    <w:rsid w:val="008E78FC"/>
    <w:rsid w:val="008F3A36"/>
    <w:rsid w:val="00900759"/>
    <w:rsid w:val="009041D8"/>
    <w:rsid w:val="0090440C"/>
    <w:rsid w:val="0091242A"/>
    <w:rsid w:val="00925CE5"/>
    <w:rsid w:val="00931EEC"/>
    <w:rsid w:val="0093538D"/>
    <w:rsid w:val="00935CD1"/>
    <w:rsid w:val="00944B93"/>
    <w:rsid w:val="00951AC3"/>
    <w:rsid w:val="0095414F"/>
    <w:rsid w:val="00955B28"/>
    <w:rsid w:val="00956F7A"/>
    <w:rsid w:val="00962036"/>
    <w:rsid w:val="009653A9"/>
    <w:rsid w:val="00966207"/>
    <w:rsid w:val="009723F4"/>
    <w:rsid w:val="009741C8"/>
    <w:rsid w:val="009769BB"/>
    <w:rsid w:val="00991541"/>
    <w:rsid w:val="009A1CDB"/>
    <w:rsid w:val="009A2780"/>
    <w:rsid w:val="009A3A0E"/>
    <w:rsid w:val="009B4FED"/>
    <w:rsid w:val="009B5AEB"/>
    <w:rsid w:val="009C3335"/>
    <w:rsid w:val="009D2F51"/>
    <w:rsid w:val="009D41A4"/>
    <w:rsid w:val="009D50CB"/>
    <w:rsid w:val="009D6A0E"/>
    <w:rsid w:val="009E0A64"/>
    <w:rsid w:val="009E29A5"/>
    <w:rsid w:val="009E48C9"/>
    <w:rsid w:val="009E7233"/>
    <w:rsid w:val="009F3F17"/>
    <w:rsid w:val="009F750F"/>
    <w:rsid w:val="00A04426"/>
    <w:rsid w:val="00A07928"/>
    <w:rsid w:val="00A11599"/>
    <w:rsid w:val="00A24935"/>
    <w:rsid w:val="00A31439"/>
    <w:rsid w:val="00A352FA"/>
    <w:rsid w:val="00A42A3D"/>
    <w:rsid w:val="00A50A9A"/>
    <w:rsid w:val="00A52552"/>
    <w:rsid w:val="00A5378D"/>
    <w:rsid w:val="00A727A6"/>
    <w:rsid w:val="00A74F3B"/>
    <w:rsid w:val="00A90046"/>
    <w:rsid w:val="00A933CD"/>
    <w:rsid w:val="00AA0C42"/>
    <w:rsid w:val="00AA434E"/>
    <w:rsid w:val="00AA6578"/>
    <w:rsid w:val="00AC10BF"/>
    <w:rsid w:val="00AC2AEC"/>
    <w:rsid w:val="00AC39EF"/>
    <w:rsid w:val="00AC3C88"/>
    <w:rsid w:val="00AC5FEB"/>
    <w:rsid w:val="00AC6427"/>
    <w:rsid w:val="00AE3F33"/>
    <w:rsid w:val="00AE76BF"/>
    <w:rsid w:val="00AF1086"/>
    <w:rsid w:val="00AF19B1"/>
    <w:rsid w:val="00AF4BB5"/>
    <w:rsid w:val="00AF5055"/>
    <w:rsid w:val="00B016AF"/>
    <w:rsid w:val="00B10E9F"/>
    <w:rsid w:val="00B14836"/>
    <w:rsid w:val="00B201F9"/>
    <w:rsid w:val="00B25110"/>
    <w:rsid w:val="00B335D9"/>
    <w:rsid w:val="00B33FB3"/>
    <w:rsid w:val="00B36811"/>
    <w:rsid w:val="00B368AA"/>
    <w:rsid w:val="00B36F64"/>
    <w:rsid w:val="00B40F4D"/>
    <w:rsid w:val="00B42713"/>
    <w:rsid w:val="00B4469C"/>
    <w:rsid w:val="00B47C65"/>
    <w:rsid w:val="00B50422"/>
    <w:rsid w:val="00B54D62"/>
    <w:rsid w:val="00B62056"/>
    <w:rsid w:val="00B70070"/>
    <w:rsid w:val="00B70C51"/>
    <w:rsid w:val="00B8535C"/>
    <w:rsid w:val="00B86027"/>
    <w:rsid w:val="00B9253B"/>
    <w:rsid w:val="00B93F04"/>
    <w:rsid w:val="00B95A9A"/>
    <w:rsid w:val="00B979F0"/>
    <w:rsid w:val="00BA1B75"/>
    <w:rsid w:val="00BA2EA6"/>
    <w:rsid w:val="00BA5CF6"/>
    <w:rsid w:val="00BA73C0"/>
    <w:rsid w:val="00BC5D67"/>
    <w:rsid w:val="00BD6AD0"/>
    <w:rsid w:val="00BE3513"/>
    <w:rsid w:val="00BE485D"/>
    <w:rsid w:val="00BE4DD5"/>
    <w:rsid w:val="00BF7500"/>
    <w:rsid w:val="00C011D0"/>
    <w:rsid w:val="00C14E23"/>
    <w:rsid w:val="00C24DB2"/>
    <w:rsid w:val="00C3118F"/>
    <w:rsid w:val="00C34217"/>
    <w:rsid w:val="00C41854"/>
    <w:rsid w:val="00C518B8"/>
    <w:rsid w:val="00C52596"/>
    <w:rsid w:val="00C5722D"/>
    <w:rsid w:val="00C60D49"/>
    <w:rsid w:val="00C674EF"/>
    <w:rsid w:val="00C71212"/>
    <w:rsid w:val="00C74A74"/>
    <w:rsid w:val="00C84CF9"/>
    <w:rsid w:val="00C91AE7"/>
    <w:rsid w:val="00C979EF"/>
    <w:rsid w:val="00CB1353"/>
    <w:rsid w:val="00CC253F"/>
    <w:rsid w:val="00CC4361"/>
    <w:rsid w:val="00CC7580"/>
    <w:rsid w:val="00CD0901"/>
    <w:rsid w:val="00CE4552"/>
    <w:rsid w:val="00CE64A2"/>
    <w:rsid w:val="00CE698F"/>
    <w:rsid w:val="00CF1F7B"/>
    <w:rsid w:val="00CF491C"/>
    <w:rsid w:val="00CF6574"/>
    <w:rsid w:val="00D0459A"/>
    <w:rsid w:val="00D17FDC"/>
    <w:rsid w:val="00D20927"/>
    <w:rsid w:val="00D31F45"/>
    <w:rsid w:val="00D322F0"/>
    <w:rsid w:val="00D42B6B"/>
    <w:rsid w:val="00D457BB"/>
    <w:rsid w:val="00D51D91"/>
    <w:rsid w:val="00D54AC9"/>
    <w:rsid w:val="00D57D37"/>
    <w:rsid w:val="00D63E23"/>
    <w:rsid w:val="00D7080A"/>
    <w:rsid w:val="00D71BA6"/>
    <w:rsid w:val="00D951F7"/>
    <w:rsid w:val="00DA53E6"/>
    <w:rsid w:val="00DC2943"/>
    <w:rsid w:val="00DD4E72"/>
    <w:rsid w:val="00DD5914"/>
    <w:rsid w:val="00DE2695"/>
    <w:rsid w:val="00E03C40"/>
    <w:rsid w:val="00E1283D"/>
    <w:rsid w:val="00E1475E"/>
    <w:rsid w:val="00E15DC9"/>
    <w:rsid w:val="00E23E63"/>
    <w:rsid w:val="00E334AC"/>
    <w:rsid w:val="00E33E7F"/>
    <w:rsid w:val="00E34DC5"/>
    <w:rsid w:val="00E40F22"/>
    <w:rsid w:val="00E440A0"/>
    <w:rsid w:val="00E51359"/>
    <w:rsid w:val="00E54036"/>
    <w:rsid w:val="00E6184D"/>
    <w:rsid w:val="00E621A7"/>
    <w:rsid w:val="00E76447"/>
    <w:rsid w:val="00E932F1"/>
    <w:rsid w:val="00E935FF"/>
    <w:rsid w:val="00E94BEC"/>
    <w:rsid w:val="00E96741"/>
    <w:rsid w:val="00EA0E12"/>
    <w:rsid w:val="00EA24C1"/>
    <w:rsid w:val="00EA25C2"/>
    <w:rsid w:val="00EB0382"/>
    <w:rsid w:val="00EC1961"/>
    <w:rsid w:val="00EC3D34"/>
    <w:rsid w:val="00EC5196"/>
    <w:rsid w:val="00ED1B00"/>
    <w:rsid w:val="00ED282B"/>
    <w:rsid w:val="00EE3318"/>
    <w:rsid w:val="00EF043A"/>
    <w:rsid w:val="00EF3CD7"/>
    <w:rsid w:val="00EF6C83"/>
    <w:rsid w:val="00F0766F"/>
    <w:rsid w:val="00F108C5"/>
    <w:rsid w:val="00F272DA"/>
    <w:rsid w:val="00F27720"/>
    <w:rsid w:val="00F4152C"/>
    <w:rsid w:val="00F4444F"/>
    <w:rsid w:val="00F464DC"/>
    <w:rsid w:val="00F51B90"/>
    <w:rsid w:val="00F66FF6"/>
    <w:rsid w:val="00F73FDD"/>
    <w:rsid w:val="00F8096F"/>
    <w:rsid w:val="00F913C0"/>
    <w:rsid w:val="00F92881"/>
    <w:rsid w:val="00FB04B9"/>
    <w:rsid w:val="00FB2B00"/>
    <w:rsid w:val="00FB52A0"/>
    <w:rsid w:val="00FB7DD3"/>
    <w:rsid w:val="00FC13DE"/>
    <w:rsid w:val="00FC1D1C"/>
    <w:rsid w:val="00FC2872"/>
    <w:rsid w:val="00FC4B90"/>
    <w:rsid w:val="00FD7696"/>
    <w:rsid w:val="0F7F440C"/>
    <w:rsid w:val="12BE7248"/>
    <w:rsid w:val="19F7266E"/>
    <w:rsid w:val="1D4A26C4"/>
    <w:rsid w:val="2FB67409"/>
    <w:rsid w:val="3E8BB630"/>
    <w:rsid w:val="3F69F0A2"/>
    <w:rsid w:val="4BFABADA"/>
    <w:rsid w:val="52FE9D4C"/>
    <w:rsid w:val="5BFB5EE9"/>
    <w:rsid w:val="5FFFC55B"/>
    <w:rsid w:val="63D78CBF"/>
    <w:rsid w:val="6F67FA69"/>
    <w:rsid w:val="79F99ABD"/>
    <w:rsid w:val="7E6D63A3"/>
    <w:rsid w:val="7FB35437"/>
    <w:rsid w:val="CE3A14D4"/>
    <w:rsid w:val="DAF64E2D"/>
    <w:rsid w:val="EF7FDDC9"/>
    <w:rsid w:val="F2FDA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99"/>
    <w:pPr>
      <w:widowControl/>
      <w:jc w:val="center"/>
    </w:pPr>
    <w:rPr>
      <w:rFonts w:ascii="仿宋_GB2312" w:hAnsi="Times New Roman" w:eastAsia="仿宋_GB2312" w:cs="仿宋_GB2312"/>
      <w:kern w:val="0"/>
      <w:sz w:val="24"/>
      <w:szCs w:val="24"/>
    </w:r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locked/>
    <w:uiPriority w:val="39"/>
    <w:rPr>
      <w:rFonts w:ascii="Times New Roman" w:hAnsi="Times New Roman" w:cs="Times New Roman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19"/>
    <w:qFormat/>
    <w:locked/>
    <w:uiPriority w:val="0"/>
    <w:pPr>
      <w:spacing w:before="240" w:after="60"/>
      <w:jc w:val="center"/>
      <w:outlineLvl w:val="0"/>
    </w:pPr>
    <w:rPr>
      <w:rFonts w:ascii="Cambria" w:hAnsi="Cambria" w:eastAsia="仿宋_GB2312" w:cs="Times New Roman"/>
      <w:b/>
      <w:bCs/>
      <w:sz w:val="44"/>
      <w:szCs w:val="32"/>
    </w:rPr>
  </w:style>
  <w:style w:type="table" w:styleId="11">
    <w:name w:val="Table Grid"/>
    <w:basedOn w:val="10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页眉 Char"/>
    <w:link w:val="6"/>
    <w:semiHidden/>
    <w:qFormat/>
    <w:locked/>
    <w:uiPriority w:val="99"/>
    <w:rPr>
      <w:sz w:val="18"/>
      <w:szCs w:val="18"/>
    </w:rPr>
  </w:style>
  <w:style w:type="character" w:customStyle="1" w:styleId="15">
    <w:name w:val="页脚 Char"/>
    <w:link w:val="5"/>
    <w:qFormat/>
    <w:locked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正文文本 Char"/>
    <w:link w:val="3"/>
    <w:qFormat/>
    <w:locked/>
    <w:uiPriority w:val="99"/>
    <w:rPr>
      <w:rFonts w:ascii="仿宋_GB2312" w:hAnsi="Times New Roman" w:eastAsia="仿宋_GB2312" w:cs="仿宋_GB2312"/>
      <w:kern w:val="0"/>
      <w:sz w:val="21"/>
      <w:szCs w:val="21"/>
    </w:rPr>
  </w:style>
  <w:style w:type="character" w:customStyle="1" w:styleId="18">
    <w:name w:val="标题 1 Char"/>
    <w:link w:val="2"/>
    <w:qFormat/>
    <w:uiPriority w:val="0"/>
    <w:rPr>
      <w:rFonts w:cs="Calibri"/>
      <w:b/>
      <w:bCs/>
      <w:kern w:val="44"/>
      <w:sz w:val="44"/>
      <w:szCs w:val="44"/>
    </w:rPr>
  </w:style>
  <w:style w:type="character" w:customStyle="1" w:styleId="19">
    <w:name w:val="标题 Char"/>
    <w:link w:val="9"/>
    <w:qFormat/>
    <w:uiPriority w:val="0"/>
    <w:rPr>
      <w:rFonts w:ascii="Cambria" w:hAnsi="Cambria" w:eastAsia="仿宋_GB2312" w:cs="Times New Roman"/>
      <w:b/>
      <w:bCs/>
      <w:kern w:val="2"/>
      <w:sz w:val="44"/>
      <w:szCs w:val="32"/>
    </w:rPr>
  </w:style>
  <w:style w:type="character" w:customStyle="1" w:styleId="20">
    <w:name w:val="批注框文本 Char"/>
    <w:link w:val="4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科技处</Company>
  <Pages>2</Pages>
  <Words>210</Words>
  <Characters>1202</Characters>
  <Lines>10</Lines>
  <Paragraphs>2</Paragraphs>
  <TotalTime>8</TotalTime>
  <ScaleCrop>false</ScaleCrop>
  <LinksUpToDate>false</LinksUpToDate>
  <CharactersWithSpaces>1410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2012-06-02T17:25:00Z</dcterms:created>
  <dc:creator>lenovn</dc:creator>
  <cp:lastModifiedBy>user</cp:lastModifiedBy>
  <cp:lastPrinted>2022-02-24T17:42:00Z</cp:lastPrinted>
  <dcterms:modified xsi:type="dcterms:W3CDTF">2022-03-07T09:06:56Z</dcterms:modified>
  <dc:title>国家中医药管理局重点研究室建设项目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